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4C537BE"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nº</w:t>
                            </w:r>
                            <w:r w:rsidR="00A66E5F">
                              <w:t xml:space="preserve"> 2185</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4C537BE"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nº</w:t>
                      </w:r>
                      <w:r w:rsidR="00A66E5F">
                        <w:t xml:space="preserve"> 2185</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255"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836"/>
        <w:gridCol w:w="683"/>
        <w:gridCol w:w="651"/>
        <w:gridCol w:w="4913"/>
        <w:gridCol w:w="979"/>
        <w:gridCol w:w="1221"/>
        <w:gridCol w:w="972"/>
      </w:tblGrid>
      <w:tr w:rsidR="00DF5C0A" w:rsidRPr="002236E2" w14:paraId="0AF2A0B9" w14:textId="77777777" w:rsidTr="00A66E5F">
        <w:tc>
          <w:tcPr>
            <w:tcW w:w="836" w:type="dxa"/>
          </w:tcPr>
          <w:p w14:paraId="47C18604" w14:textId="0418057B"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ITEM</w:t>
            </w:r>
          </w:p>
        </w:tc>
        <w:tc>
          <w:tcPr>
            <w:tcW w:w="683" w:type="dxa"/>
          </w:tcPr>
          <w:p w14:paraId="663F2CAE" w14:textId="2111D8F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UND</w:t>
            </w:r>
          </w:p>
        </w:tc>
        <w:tc>
          <w:tcPr>
            <w:tcW w:w="651" w:type="dxa"/>
          </w:tcPr>
          <w:p w14:paraId="20A1F843" w14:textId="040B44C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QTD</w:t>
            </w:r>
          </w:p>
        </w:tc>
        <w:tc>
          <w:tcPr>
            <w:tcW w:w="4913" w:type="dxa"/>
          </w:tcPr>
          <w:p w14:paraId="00BDEF25" w14:textId="71A8588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DESCRIÇÃO</w:t>
            </w:r>
          </w:p>
        </w:tc>
        <w:tc>
          <w:tcPr>
            <w:tcW w:w="979" w:type="dxa"/>
          </w:tcPr>
          <w:p w14:paraId="15C31EC3" w14:textId="1D9163E8"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MARCA</w:t>
            </w:r>
          </w:p>
        </w:tc>
        <w:tc>
          <w:tcPr>
            <w:tcW w:w="1221" w:type="dxa"/>
          </w:tcPr>
          <w:p w14:paraId="118C18E3" w14:textId="090B68E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UNITÁRIO</w:t>
            </w:r>
          </w:p>
        </w:tc>
        <w:tc>
          <w:tcPr>
            <w:tcW w:w="972" w:type="dxa"/>
          </w:tcPr>
          <w:p w14:paraId="46A38A04" w14:textId="72F01DCF"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TOTAL</w:t>
            </w:r>
          </w:p>
        </w:tc>
      </w:tr>
      <w:tr w:rsidR="002236E2" w:rsidRPr="002236E2" w14:paraId="7DB4B440" w14:textId="77777777" w:rsidTr="00A66E5F">
        <w:trPr>
          <w:trHeight w:val="2622"/>
        </w:trPr>
        <w:tc>
          <w:tcPr>
            <w:tcW w:w="836" w:type="dxa"/>
          </w:tcPr>
          <w:p w14:paraId="190C8C29" w14:textId="5F7804C1" w:rsidR="002236E2" w:rsidRPr="002236E2" w:rsidRDefault="002236E2" w:rsidP="002236E2">
            <w:pPr>
              <w:jc w:val="center"/>
              <w:rPr>
                <w:rFonts w:ascii="Calibri" w:hAnsi="Calibri" w:cs="Calibri"/>
                <w:b/>
                <w:bCs/>
                <w:sz w:val="24"/>
                <w:szCs w:val="24"/>
              </w:rPr>
            </w:pPr>
            <w:r w:rsidRPr="002236E2">
              <w:rPr>
                <w:rFonts w:ascii="Calibri" w:hAnsi="Calibri" w:cs="Calibri"/>
                <w:b/>
                <w:bCs/>
                <w:sz w:val="24"/>
                <w:szCs w:val="24"/>
              </w:rPr>
              <w:t>01</w:t>
            </w:r>
          </w:p>
        </w:tc>
        <w:tc>
          <w:tcPr>
            <w:tcW w:w="683" w:type="dxa"/>
          </w:tcPr>
          <w:p w14:paraId="1169C828" w14:textId="7DA9A113" w:rsidR="002236E2" w:rsidRPr="002236E2" w:rsidRDefault="00A66E5F" w:rsidP="002236E2">
            <w:pPr>
              <w:jc w:val="center"/>
              <w:rPr>
                <w:rFonts w:ascii="Calibri" w:hAnsi="Calibri" w:cs="Calibri"/>
                <w:sz w:val="24"/>
                <w:szCs w:val="24"/>
              </w:rPr>
            </w:pPr>
            <w:r>
              <w:rPr>
                <w:rFonts w:ascii="Calibri" w:hAnsi="Calibri" w:cs="Calibri"/>
                <w:sz w:val="24"/>
                <w:szCs w:val="24"/>
              </w:rPr>
              <w:t>UNI</w:t>
            </w:r>
          </w:p>
        </w:tc>
        <w:tc>
          <w:tcPr>
            <w:tcW w:w="651" w:type="dxa"/>
          </w:tcPr>
          <w:p w14:paraId="2230500B" w14:textId="54D1B238" w:rsidR="002236E2" w:rsidRPr="002236E2" w:rsidRDefault="00A95120" w:rsidP="002236E2">
            <w:pPr>
              <w:jc w:val="center"/>
              <w:rPr>
                <w:rFonts w:ascii="Calibri" w:hAnsi="Calibri" w:cs="Calibri"/>
                <w:sz w:val="24"/>
                <w:szCs w:val="24"/>
              </w:rPr>
            </w:pPr>
            <w:r>
              <w:rPr>
                <w:rFonts w:ascii="Calibri" w:hAnsi="Calibri" w:cs="Calibri"/>
                <w:sz w:val="24"/>
                <w:szCs w:val="24"/>
              </w:rPr>
              <w:t>12</w:t>
            </w:r>
          </w:p>
        </w:tc>
        <w:tc>
          <w:tcPr>
            <w:tcW w:w="4913" w:type="dxa"/>
          </w:tcPr>
          <w:p w14:paraId="327B819A" w14:textId="14CD96AB" w:rsidR="002236E2" w:rsidRPr="00A66E5F" w:rsidRDefault="00A66E5F" w:rsidP="002236E2">
            <w:pPr>
              <w:jc w:val="both"/>
              <w:rPr>
                <w:rFonts w:ascii="Calibri" w:hAnsi="Calibri" w:cs="Calibri"/>
                <w:sz w:val="18"/>
                <w:szCs w:val="18"/>
              </w:rPr>
            </w:pPr>
            <w:r>
              <w:rPr>
                <w:rFonts w:ascii="Calibri" w:hAnsi="Calibri" w:cs="Calibri"/>
                <w:sz w:val="18"/>
                <w:szCs w:val="18"/>
              </w:rPr>
              <w:t>CLORO GRANULADO PARA PISCINA, À BASE DE HIPOCLORITO DE CÁLCIO, COM TEOR MÍNIMO DE 60% DE CLORO ATIVO, DESTINADO AO TRATAMENTO E DESINFECÇÃO DA ÁGUA, ACONDICIONADO EM BALDE PLÁSTICO COM 10 KG, EM EMBALAGEM ORIGINAL DO FABRICANTE, DEVIDAMENTE LACRADA, DEVENDO CONSTAR NO RÓTULO IDENTIFICAÇÃO DO FABRICANTE, NÚMERO DO LOTE, DATA DE FABRICAÇÃO E DATA DE VALIDADE. PRODUTO DEVIDAMENTE REGISTRADO NA ANVISA E ACOMPANHADO DE FICHA DE DADOS DE SEGURANÇA (FDS), EM CONFORMIDADE COM A ABNT NBR 14725:2023. MARCAS DE REFERÊNCIA (QUALIDADE SIMILAR OU SUPERIOR): GENCO, HTH E HCL.</w:t>
            </w:r>
          </w:p>
        </w:tc>
        <w:tc>
          <w:tcPr>
            <w:tcW w:w="979" w:type="dxa"/>
          </w:tcPr>
          <w:p w14:paraId="38D971E8" w14:textId="77777777" w:rsidR="002236E2" w:rsidRPr="002236E2" w:rsidRDefault="002236E2" w:rsidP="002236E2">
            <w:pPr>
              <w:rPr>
                <w:rFonts w:ascii="Calibri" w:hAnsi="Calibri" w:cs="Calibri"/>
                <w:sz w:val="24"/>
                <w:szCs w:val="24"/>
              </w:rPr>
            </w:pPr>
          </w:p>
        </w:tc>
        <w:tc>
          <w:tcPr>
            <w:tcW w:w="1221" w:type="dxa"/>
          </w:tcPr>
          <w:p w14:paraId="4727AEFC" w14:textId="797FD9F5" w:rsidR="002236E2" w:rsidRPr="002236E2" w:rsidRDefault="002236E2" w:rsidP="002236E2">
            <w:pPr>
              <w:rPr>
                <w:rFonts w:ascii="Calibri" w:hAnsi="Calibri" w:cs="Calibri"/>
                <w:sz w:val="24"/>
                <w:szCs w:val="24"/>
              </w:rPr>
            </w:pPr>
          </w:p>
        </w:tc>
        <w:tc>
          <w:tcPr>
            <w:tcW w:w="972" w:type="dxa"/>
          </w:tcPr>
          <w:p w14:paraId="5870E2AC" w14:textId="77777777" w:rsidR="002236E2" w:rsidRPr="002236E2" w:rsidRDefault="002236E2" w:rsidP="002236E2">
            <w:pPr>
              <w:rPr>
                <w:rFonts w:ascii="Calibri" w:hAnsi="Calibri" w:cs="Calibri"/>
                <w:sz w:val="24"/>
                <w:szCs w:val="24"/>
              </w:rPr>
            </w:pPr>
          </w:p>
        </w:tc>
      </w:tr>
      <w:tr w:rsidR="00BE46B8" w:rsidRPr="002236E2" w14:paraId="4606AAD8" w14:textId="77777777" w:rsidTr="00A66E5F">
        <w:trPr>
          <w:trHeight w:val="3500"/>
        </w:trPr>
        <w:tc>
          <w:tcPr>
            <w:tcW w:w="836" w:type="dxa"/>
          </w:tcPr>
          <w:p w14:paraId="7638CB7F" w14:textId="31E65119" w:rsidR="00BE46B8" w:rsidRPr="002236E2" w:rsidRDefault="00A66E5F" w:rsidP="00BE46B8">
            <w:pPr>
              <w:jc w:val="center"/>
              <w:rPr>
                <w:rFonts w:ascii="Calibri" w:hAnsi="Calibri" w:cs="Calibri"/>
                <w:b/>
                <w:bCs/>
                <w:sz w:val="24"/>
                <w:szCs w:val="24"/>
              </w:rPr>
            </w:pPr>
            <w:r>
              <w:rPr>
                <w:rFonts w:ascii="Calibri" w:hAnsi="Calibri" w:cs="Calibri"/>
                <w:b/>
                <w:bCs/>
                <w:sz w:val="24"/>
                <w:szCs w:val="24"/>
              </w:rPr>
              <w:t>02</w:t>
            </w:r>
          </w:p>
        </w:tc>
        <w:tc>
          <w:tcPr>
            <w:tcW w:w="683" w:type="dxa"/>
          </w:tcPr>
          <w:p w14:paraId="7BE3B9A0" w14:textId="4C5A9AE8" w:rsidR="00BE46B8"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6A551DF1" w14:textId="5C09309C" w:rsidR="00BE46B8" w:rsidRDefault="00A66E5F" w:rsidP="00BE46B8">
            <w:pPr>
              <w:jc w:val="center"/>
              <w:rPr>
                <w:rFonts w:ascii="Calibri" w:hAnsi="Calibri" w:cs="Calibri"/>
                <w:sz w:val="24"/>
                <w:szCs w:val="24"/>
              </w:rPr>
            </w:pPr>
            <w:r>
              <w:rPr>
                <w:rFonts w:ascii="Calibri" w:hAnsi="Calibri" w:cs="Calibri"/>
                <w:sz w:val="24"/>
                <w:szCs w:val="24"/>
              </w:rPr>
              <w:t>24</w:t>
            </w:r>
          </w:p>
        </w:tc>
        <w:tc>
          <w:tcPr>
            <w:tcW w:w="4913" w:type="dxa"/>
          </w:tcPr>
          <w:p w14:paraId="5E6A9944" w14:textId="182D16BA" w:rsidR="00BE46B8" w:rsidRPr="00A66E5F" w:rsidRDefault="00A66E5F" w:rsidP="00BE46B8">
            <w:pPr>
              <w:jc w:val="both"/>
              <w:rPr>
                <w:rFonts w:ascii="Calibri" w:hAnsi="Calibri" w:cs="Calibri"/>
                <w:sz w:val="18"/>
                <w:szCs w:val="18"/>
              </w:rPr>
            </w:pPr>
            <w:r>
              <w:rPr>
                <w:rFonts w:ascii="Calibri" w:hAnsi="Calibri" w:cs="Calibri"/>
                <w:sz w:val="18"/>
                <w:szCs w:val="18"/>
              </w:rPr>
              <w:t>CLARIFICANTE LÍQUIDO PARA PISCINA, DESTINADO À AGLUTINAÇÃO DE PARTÍCULAS FINAS EM SUSPENSÃO NA ÁGUA, PROMOVENDO A FLOCULAÇÃO DE IMPUREZAS E FACILITANDO SUA RETENÇÃO NO SISTEMA DE FILTRAÇÃO OU DECANTAÇÃO. PRODUTO PRÓPRIO PARA TRATAMENTO DE ÁGUA DE PISCINAS, À BASE DE COMPOSTOS FLOCULANTES DE ALTO DESEMPENHO (EX.: POLICLORETO DE ALUMÍNIO OU SIMILAR), CONTRIBUINDO PARA MANTER A ÁGUA LIMPA E CRISTALINA. ACONDICIONADO EM GALÃO COM 5 LITROS, EM EMBALAGEM ORIGINAL DO FABRICANTE, DEVIDAMENTE LACRADA. NO RÓTULO DEVERÁ CONSTAR IDENTIFICAÇÃO DO FABRICANTE, NÚMERO DO LOTE, DATA DE FABRICAÇÃO E DATA DE VALIDADE. PRODUTO DEVIDAMENTE REGULARIZADO NA ANVISA E ACOMPANHADO DE FICHA DE DADOS DE SEGURANÇA (FDS), CONFORME ABNT NBR 14725:2023. MARCAS DE REFERÊNCIA (OU QUALIDADE SIMILAR OU SUPERIOR): GENCO, HTH, HCL OU EQUIVALENTE.</w:t>
            </w:r>
          </w:p>
        </w:tc>
        <w:tc>
          <w:tcPr>
            <w:tcW w:w="979" w:type="dxa"/>
          </w:tcPr>
          <w:p w14:paraId="3A86A310" w14:textId="77777777" w:rsidR="00BE46B8" w:rsidRPr="002236E2" w:rsidRDefault="00BE46B8" w:rsidP="00BE46B8">
            <w:pPr>
              <w:rPr>
                <w:rFonts w:ascii="Calibri" w:hAnsi="Calibri" w:cs="Calibri"/>
                <w:sz w:val="24"/>
                <w:szCs w:val="24"/>
              </w:rPr>
            </w:pPr>
          </w:p>
        </w:tc>
        <w:tc>
          <w:tcPr>
            <w:tcW w:w="1221" w:type="dxa"/>
          </w:tcPr>
          <w:p w14:paraId="5A2A8317" w14:textId="77777777" w:rsidR="00BE46B8" w:rsidRPr="002236E2" w:rsidRDefault="00BE46B8" w:rsidP="00BE46B8">
            <w:pPr>
              <w:rPr>
                <w:rFonts w:ascii="Calibri" w:hAnsi="Calibri" w:cs="Calibri"/>
                <w:sz w:val="24"/>
                <w:szCs w:val="24"/>
              </w:rPr>
            </w:pPr>
          </w:p>
        </w:tc>
        <w:tc>
          <w:tcPr>
            <w:tcW w:w="972" w:type="dxa"/>
          </w:tcPr>
          <w:p w14:paraId="2BF3E0E0" w14:textId="77777777" w:rsidR="00BE46B8" w:rsidRPr="002236E2" w:rsidRDefault="00BE46B8" w:rsidP="00BE46B8">
            <w:pPr>
              <w:rPr>
                <w:rFonts w:ascii="Calibri" w:hAnsi="Calibri" w:cs="Calibri"/>
                <w:sz w:val="24"/>
                <w:szCs w:val="24"/>
              </w:rPr>
            </w:pPr>
          </w:p>
        </w:tc>
      </w:tr>
      <w:tr w:rsidR="00BE46B8" w:rsidRPr="002236E2" w14:paraId="06E6A8C0" w14:textId="77777777" w:rsidTr="00A66E5F">
        <w:tc>
          <w:tcPr>
            <w:tcW w:w="836" w:type="dxa"/>
          </w:tcPr>
          <w:p w14:paraId="6994A9A6" w14:textId="0A22A62C" w:rsidR="00BE46B8" w:rsidRPr="002236E2" w:rsidRDefault="00A66E5F" w:rsidP="00BE46B8">
            <w:pPr>
              <w:jc w:val="center"/>
              <w:rPr>
                <w:rFonts w:ascii="Calibri" w:hAnsi="Calibri" w:cs="Calibri"/>
                <w:b/>
                <w:bCs/>
                <w:sz w:val="24"/>
                <w:szCs w:val="24"/>
              </w:rPr>
            </w:pPr>
            <w:r>
              <w:rPr>
                <w:rFonts w:ascii="Calibri" w:hAnsi="Calibri" w:cs="Calibri"/>
                <w:b/>
                <w:bCs/>
                <w:sz w:val="24"/>
                <w:szCs w:val="24"/>
              </w:rPr>
              <w:t>03</w:t>
            </w:r>
          </w:p>
        </w:tc>
        <w:tc>
          <w:tcPr>
            <w:tcW w:w="683" w:type="dxa"/>
          </w:tcPr>
          <w:p w14:paraId="073D25BE" w14:textId="4AF593B7" w:rsidR="00BE46B8"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4FDD94BB" w14:textId="3477EAA8" w:rsidR="00BE46B8" w:rsidRDefault="00A66E5F" w:rsidP="00BE46B8">
            <w:pPr>
              <w:jc w:val="center"/>
              <w:rPr>
                <w:rFonts w:ascii="Calibri" w:hAnsi="Calibri" w:cs="Calibri"/>
                <w:sz w:val="24"/>
                <w:szCs w:val="24"/>
              </w:rPr>
            </w:pPr>
            <w:r>
              <w:rPr>
                <w:rFonts w:ascii="Calibri" w:hAnsi="Calibri" w:cs="Calibri"/>
                <w:sz w:val="24"/>
                <w:szCs w:val="24"/>
              </w:rPr>
              <w:t>01</w:t>
            </w:r>
          </w:p>
        </w:tc>
        <w:tc>
          <w:tcPr>
            <w:tcW w:w="4913" w:type="dxa"/>
          </w:tcPr>
          <w:p w14:paraId="029FB84F" w14:textId="60A9A2C9" w:rsidR="00BE46B8" w:rsidRPr="00A66E5F" w:rsidRDefault="00A66E5F" w:rsidP="00BE46B8">
            <w:pPr>
              <w:jc w:val="both"/>
              <w:rPr>
                <w:rFonts w:ascii="Calibri" w:hAnsi="Calibri" w:cs="Calibri"/>
                <w:sz w:val="18"/>
                <w:szCs w:val="18"/>
              </w:rPr>
            </w:pPr>
            <w:r>
              <w:rPr>
                <w:rFonts w:ascii="Calibri" w:hAnsi="Calibri" w:cs="Calibri"/>
                <w:sz w:val="18"/>
                <w:szCs w:val="18"/>
              </w:rPr>
              <w:t>KIT TESTE PARA ANÁLISE DE ÁGUA DE PISCINA, DESTINADO À MEDIÇÃO DOS NÍVEIS DE PH E CLORO LIVRE, PERMITINDO O MONITORAMENTO DA QUALIDADE DA ÁGUA DA PISCINA. O KIT DEVERÁ CONTER ESTOJO COMPARADOR COM VISOR</w:t>
            </w:r>
            <w:r>
              <w:rPr>
                <w:rFonts w:ascii="Calibri" w:hAnsi="Calibri" w:cs="Calibri"/>
                <w:sz w:val="18"/>
                <w:szCs w:val="18"/>
              </w:rPr>
              <w:t xml:space="preserve"> </w:t>
            </w:r>
            <w:r>
              <w:rPr>
                <w:rFonts w:ascii="Calibri" w:hAnsi="Calibri" w:cs="Calibri"/>
                <w:sz w:val="18"/>
                <w:szCs w:val="18"/>
              </w:rPr>
              <w:lastRenderedPageBreak/>
              <w:t>TRANSPARENTE PARA LEITURA COLORIMÉTRICA, RECIPIENTES PARA COLETA DE AMOSTRAS E REAGENTES ESPECÍFICOS PARA ANÁLISE DE PH E CLORO, ACOMPANHADOS DE ESCALA COMPARATIVA DE CORES PARA INTERPRETAÇÃO DOS RESULTADOS. MARCAS DE REFERÊNCIA (OU QUALIDADE SIMILAR OU SUPERIOR): GENCO, HTH, HCL OU EQUIVALENTE.</w:t>
            </w:r>
          </w:p>
        </w:tc>
        <w:tc>
          <w:tcPr>
            <w:tcW w:w="979" w:type="dxa"/>
          </w:tcPr>
          <w:p w14:paraId="446E512B" w14:textId="77777777" w:rsidR="00BE46B8" w:rsidRPr="002236E2" w:rsidRDefault="00BE46B8" w:rsidP="00BE46B8">
            <w:pPr>
              <w:rPr>
                <w:rFonts w:ascii="Calibri" w:hAnsi="Calibri" w:cs="Calibri"/>
                <w:sz w:val="24"/>
                <w:szCs w:val="24"/>
              </w:rPr>
            </w:pPr>
          </w:p>
        </w:tc>
        <w:tc>
          <w:tcPr>
            <w:tcW w:w="1221" w:type="dxa"/>
          </w:tcPr>
          <w:p w14:paraId="572CA761" w14:textId="77777777" w:rsidR="00BE46B8" w:rsidRPr="002236E2" w:rsidRDefault="00BE46B8" w:rsidP="00BE46B8">
            <w:pPr>
              <w:rPr>
                <w:rFonts w:ascii="Calibri" w:hAnsi="Calibri" w:cs="Calibri"/>
                <w:sz w:val="24"/>
                <w:szCs w:val="24"/>
              </w:rPr>
            </w:pPr>
          </w:p>
        </w:tc>
        <w:tc>
          <w:tcPr>
            <w:tcW w:w="972" w:type="dxa"/>
          </w:tcPr>
          <w:p w14:paraId="671E0D07" w14:textId="77777777" w:rsidR="00BE46B8" w:rsidRPr="002236E2" w:rsidRDefault="00BE46B8" w:rsidP="00BE46B8">
            <w:pPr>
              <w:rPr>
                <w:rFonts w:ascii="Calibri" w:hAnsi="Calibri" w:cs="Calibri"/>
                <w:sz w:val="24"/>
                <w:szCs w:val="24"/>
              </w:rPr>
            </w:pPr>
          </w:p>
        </w:tc>
      </w:tr>
      <w:tr w:rsidR="00A66E5F" w:rsidRPr="002236E2" w14:paraId="7753EDB5" w14:textId="77777777" w:rsidTr="00A66E5F">
        <w:tc>
          <w:tcPr>
            <w:tcW w:w="836" w:type="dxa"/>
          </w:tcPr>
          <w:p w14:paraId="34AD10BD" w14:textId="70A192FA" w:rsidR="00A66E5F" w:rsidRPr="002236E2" w:rsidRDefault="00A66E5F" w:rsidP="00BE46B8">
            <w:pPr>
              <w:jc w:val="center"/>
              <w:rPr>
                <w:rFonts w:ascii="Calibri" w:hAnsi="Calibri" w:cs="Calibri"/>
                <w:b/>
                <w:bCs/>
                <w:sz w:val="24"/>
                <w:szCs w:val="24"/>
              </w:rPr>
            </w:pPr>
            <w:r>
              <w:rPr>
                <w:rFonts w:ascii="Calibri" w:hAnsi="Calibri" w:cs="Calibri"/>
                <w:b/>
                <w:bCs/>
                <w:sz w:val="24"/>
                <w:szCs w:val="24"/>
              </w:rPr>
              <w:t>04</w:t>
            </w:r>
          </w:p>
        </w:tc>
        <w:tc>
          <w:tcPr>
            <w:tcW w:w="683" w:type="dxa"/>
          </w:tcPr>
          <w:p w14:paraId="6E67EB90" w14:textId="1961AF3B" w:rsidR="00A66E5F"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23C4E967" w14:textId="6DD398C8" w:rsidR="00A66E5F" w:rsidRDefault="00A66E5F" w:rsidP="00BE46B8">
            <w:pPr>
              <w:jc w:val="center"/>
              <w:rPr>
                <w:rFonts w:ascii="Calibri" w:hAnsi="Calibri" w:cs="Calibri"/>
                <w:sz w:val="24"/>
                <w:szCs w:val="24"/>
              </w:rPr>
            </w:pPr>
            <w:r>
              <w:rPr>
                <w:rFonts w:ascii="Calibri" w:hAnsi="Calibri" w:cs="Calibri"/>
                <w:sz w:val="24"/>
                <w:szCs w:val="24"/>
              </w:rPr>
              <w:t>01</w:t>
            </w:r>
          </w:p>
        </w:tc>
        <w:tc>
          <w:tcPr>
            <w:tcW w:w="4913" w:type="dxa"/>
          </w:tcPr>
          <w:p w14:paraId="543AD215" w14:textId="13684BCC" w:rsidR="00A66E5F" w:rsidRPr="00A66E5F" w:rsidRDefault="00A66E5F" w:rsidP="00BE46B8">
            <w:pPr>
              <w:jc w:val="both"/>
              <w:rPr>
                <w:rFonts w:ascii="Calibri" w:hAnsi="Calibri" w:cs="Calibri"/>
                <w:sz w:val="18"/>
                <w:szCs w:val="18"/>
              </w:rPr>
            </w:pPr>
            <w:r>
              <w:rPr>
                <w:rFonts w:ascii="Calibri" w:hAnsi="Calibri" w:cs="Calibri"/>
                <w:sz w:val="18"/>
                <w:szCs w:val="18"/>
              </w:rPr>
              <w:t>CATA-FOLHAS PARA PISCINA, DESTINADO À REMOÇÃO DE FOLHAS, INSETOS E DEMAIS RESÍDUOS PRESENTES NA SUPERFÍCIE DA ÁGUA. EQUIPAMENTO CONFECCIONADO EM MATERIAL PLÁSTICO RESISTENTE, COM REDE EM NYLON OU MATERIAL EQUIVALENTE DE ALTA DURABILIDADE, COMPATÍVEL COM CABO TELESCÓPICO PARA LIMPEZA DE PISCINAS. MARCAS DE REFERÊNCIA (OU QUALIDADE SIMILAR OU SUPERIOR): GENCO, HTH, HCL OU EQUIVALENTE.</w:t>
            </w:r>
          </w:p>
        </w:tc>
        <w:tc>
          <w:tcPr>
            <w:tcW w:w="979" w:type="dxa"/>
          </w:tcPr>
          <w:p w14:paraId="6F9A5C46" w14:textId="77777777" w:rsidR="00A66E5F" w:rsidRPr="002236E2" w:rsidRDefault="00A66E5F" w:rsidP="00BE46B8">
            <w:pPr>
              <w:rPr>
                <w:rFonts w:ascii="Calibri" w:hAnsi="Calibri" w:cs="Calibri"/>
                <w:sz w:val="24"/>
                <w:szCs w:val="24"/>
              </w:rPr>
            </w:pPr>
          </w:p>
        </w:tc>
        <w:tc>
          <w:tcPr>
            <w:tcW w:w="1221" w:type="dxa"/>
          </w:tcPr>
          <w:p w14:paraId="0FD2D1CF" w14:textId="77777777" w:rsidR="00A66E5F" w:rsidRPr="002236E2" w:rsidRDefault="00A66E5F" w:rsidP="00BE46B8">
            <w:pPr>
              <w:rPr>
                <w:rFonts w:ascii="Calibri" w:hAnsi="Calibri" w:cs="Calibri"/>
                <w:sz w:val="24"/>
                <w:szCs w:val="24"/>
              </w:rPr>
            </w:pPr>
          </w:p>
        </w:tc>
        <w:tc>
          <w:tcPr>
            <w:tcW w:w="972" w:type="dxa"/>
          </w:tcPr>
          <w:p w14:paraId="25C7A6BA" w14:textId="77777777" w:rsidR="00A66E5F" w:rsidRPr="002236E2" w:rsidRDefault="00A66E5F" w:rsidP="00BE46B8">
            <w:pPr>
              <w:rPr>
                <w:rFonts w:ascii="Calibri" w:hAnsi="Calibri" w:cs="Calibri"/>
                <w:sz w:val="24"/>
                <w:szCs w:val="24"/>
              </w:rPr>
            </w:pPr>
          </w:p>
        </w:tc>
      </w:tr>
      <w:tr w:rsidR="00A66E5F" w:rsidRPr="002236E2" w14:paraId="7790473E" w14:textId="77777777" w:rsidTr="00A66E5F">
        <w:tc>
          <w:tcPr>
            <w:tcW w:w="836" w:type="dxa"/>
          </w:tcPr>
          <w:p w14:paraId="048E312A" w14:textId="1D14D323" w:rsidR="00A66E5F" w:rsidRPr="002236E2" w:rsidRDefault="00A66E5F" w:rsidP="00BE46B8">
            <w:pPr>
              <w:jc w:val="center"/>
              <w:rPr>
                <w:rFonts w:ascii="Calibri" w:hAnsi="Calibri" w:cs="Calibri"/>
                <w:b/>
                <w:bCs/>
                <w:sz w:val="24"/>
                <w:szCs w:val="24"/>
              </w:rPr>
            </w:pPr>
            <w:r>
              <w:rPr>
                <w:rFonts w:ascii="Calibri" w:hAnsi="Calibri" w:cs="Calibri"/>
                <w:b/>
                <w:bCs/>
                <w:sz w:val="24"/>
                <w:szCs w:val="24"/>
              </w:rPr>
              <w:t>05</w:t>
            </w:r>
          </w:p>
        </w:tc>
        <w:tc>
          <w:tcPr>
            <w:tcW w:w="683" w:type="dxa"/>
          </w:tcPr>
          <w:p w14:paraId="5E00D82C" w14:textId="538C3570" w:rsidR="00A66E5F"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6171E780" w14:textId="3595326D" w:rsidR="00A66E5F" w:rsidRDefault="00A66E5F" w:rsidP="00BE46B8">
            <w:pPr>
              <w:jc w:val="center"/>
              <w:rPr>
                <w:rFonts w:ascii="Calibri" w:hAnsi="Calibri" w:cs="Calibri"/>
                <w:sz w:val="24"/>
                <w:szCs w:val="24"/>
              </w:rPr>
            </w:pPr>
            <w:r>
              <w:rPr>
                <w:rFonts w:ascii="Calibri" w:hAnsi="Calibri" w:cs="Calibri"/>
                <w:sz w:val="24"/>
                <w:szCs w:val="24"/>
              </w:rPr>
              <w:t>01</w:t>
            </w:r>
          </w:p>
        </w:tc>
        <w:tc>
          <w:tcPr>
            <w:tcW w:w="4913" w:type="dxa"/>
          </w:tcPr>
          <w:p w14:paraId="69CAF955" w14:textId="6428FC6A" w:rsidR="00A66E5F" w:rsidRPr="00A66E5F" w:rsidRDefault="00A66E5F" w:rsidP="00BE46B8">
            <w:pPr>
              <w:jc w:val="both"/>
              <w:rPr>
                <w:rFonts w:ascii="Calibri" w:hAnsi="Calibri" w:cs="Calibri"/>
                <w:sz w:val="18"/>
                <w:szCs w:val="18"/>
              </w:rPr>
            </w:pPr>
            <w:r>
              <w:rPr>
                <w:rFonts w:ascii="Calibri" w:hAnsi="Calibri" w:cs="Calibri"/>
                <w:sz w:val="18"/>
                <w:szCs w:val="18"/>
              </w:rPr>
              <w:t>ASPIRADOR MANUAL PARA PISCINA, DESTINADO À LIMPEZA DO FUNDO DA PISCINA POR MEIO DA SUCÇÃO DE RESÍDUOS SEDIMENTADOS. EQUIPAMENTO CONFECCIONADO EM MATERIAL PLÁSTICO RESISTENTE, COM BASE APROPRIADA PARA ASPIRAÇÃO DE SUJEIRAS E COMPATÍVEL COM MANGUEIRA E CABO TELESCÓPICO UTILIZADOS EM SISTEMAS DE LIMPEZA DE PISCINAS. MARCAS DE REFERÊNCIA (OU QUALIDADE SIMILAR OU SUPERIOR): GENCO, HTH, HCL OU EQUIVALENTE.</w:t>
            </w:r>
          </w:p>
        </w:tc>
        <w:tc>
          <w:tcPr>
            <w:tcW w:w="979" w:type="dxa"/>
          </w:tcPr>
          <w:p w14:paraId="2ACC17EF" w14:textId="77777777" w:rsidR="00A66E5F" w:rsidRPr="002236E2" w:rsidRDefault="00A66E5F" w:rsidP="00BE46B8">
            <w:pPr>
              <w:rPr>
                <w:rFonts w:ascii="Calibri" w:hAnsi="Calibri" w:cs="Calibri"/>
                <w:sz w:val="24"/>
                <w:szCs w:val="24"/>
              </w:rPr>
            </w:pPr>
          </w:p>
        </w:tc>
        <w:tc>
          <w:tcPr>
            <w:tcW w:w="1221" w:type="dxa"/>
          </w:tcPr>
          <w:p w14:paraId="72BEEE6F" w14:textId="77777777" w:rsidR="00A66E5F" w:rsidRPr="002236E2" w:rsidRDefault="00A66E5F" w:rsidP="00BE46B8">
            <w:pPr>
              <w:rPr>
                <w:rFonts w:ascii="Calibri" w:hAnsi="Calibri" w:cs="Calibri"/>
                <w:sz w:val="24"/>
                <w:szCs w:val="24"/>
              </w:rPr>
            </w:pPr>
          </w:p>
        </w:tc>
        <w:tc>
          <w:tcPr>
            <w:tcW w:w="972" w:type="dxa"/>
          </w:tcPr>
          <w:p w14:paraId="21CE0486" w14:textId="77777777" w:rsidR="00A66E5F" w:rsidRPr="002236E2" w:rsidRDefault="00A66E5F" w:rsidP="00BE46B8">
            <w:pPr>
              <w:rPr>
                <w:rFonts w:ascii="Calibri" w:hAnsi="Calibri" w:cs="Calibri"/>
                <w:sz w:val="24"/>
                <w:szCs w:val="24"/>
              </w:rPr>
            </w:pPr>
          </w:p>
        </w:tc>
      </w:tr>
      <w:tr w:rsidR="00A66E5F" w:rsidRPr="002236E2" w14:paraId="5748D50A" w14:textId="77777777" w:rsidTr="00A66E5F">
        <w:tc>
          <w:tcPr>
            <w:tcW w:w="836" w:type="dxa"/>
          </w:tcPr>
          <w:p w14:paraId="68AEF6DF" w14:textId="3ED650C2" w:rsidR="00A66E5F" w:rsidRPr="002236E2" w:rsidRDefault="00A66E5F" w:rsidP="00BE46B8">
            <w:pPr>
              <w:jc w:val="center"/>
              <w:rPr>
                <w:rFonts w:ascii="Calibri" w:hAnsi="Calibri" w:cs="Calibri"/>
                <w:b/>
                <w:bCs/>
                <w:sz w:val="24"/>
                <w:szCs w:val="24"/>
              </w:rPr>
            </w:pPr>
            <w:r>
              <w:rPr>
                <w:rFonts w:ascii="Calibri" w:hAnsi="Calibri" w:cs="Calibri"/>
                <w:b/>
                <w:bCs/>
                <w:sz w:val="24"/>
                <w:szCs w:val="24"/>
              </w:rPr>
              <w:t>06</w:t>
            </w:r>
          </w:p>
        </w:tc>
        <w:tc>
          <w:tcPr>
            <w:tcW w:w="683" w:type="dxa"/>
          </w:tcPr>
          <w:p w14:paraId="1B41C492" w14:textId="44EADCB5" w:rsidR="00A66E5F"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451EDCAC" w14:textId="50A30524" w:rsidR="00A66E5F" w:rsidRDefault="00A66E5F" w:rsidP="00BE46B8">
            <w:pPr>
              <w:jc w:val="center"/>
              <w:rPr>
                <w:rFonts w:ascii="Calibri" w:hAnsi="Calibri" w:cs="Calibri"/>
                <w:sz w:val="24"/>
                <w:szCs w:val="24"/>
              </w:rPr>
            </w:pPr>
            <w:r>
              <w:rPr>
                <w:rFonts w:ascii="Calibri" w:hAnsi="Calibri" w:cs="Calibri"/>
                <w:sz w:val="24"/>
                <w:szCs w:val="24"/>
              </w:rPr>
              <w:t>10</w:t>
            </w:r>
          </w:p>
        </w:tc>
        <w:tc>
          <w:tcPr>
            <w:tcW w:w="4913" w:type="dxa"/>
          </w:tcPr>
          <w:p w14:paraId="4C047ED6" w14:textId="185DDE61" w:rsidR="00A66E5F" w:rsidRPr="00A66E5F" w:rsidRDefault="00A66E5F" w:rsidP="00BE46B8">
            <w:pPr>
              <w:jc w:val="both"/>
              <w:rPr>
                <w:rFonts w:ascii="Calibri" w:hAnsi="Calibri" w:cs="Calibri"/>
                <w:sz w:val="18"/>
                <w:szCs w:val="18"/>
              </w:rPr>
            </w:pPr>
            <w:r>
              <w:rPr>
                <w:rFonts w:ascii="Calibri" w:hAnsi="Calibri" w:cs="Calibri"/>
                <w:sz w:val="18"/>
                <w:szCs w:val="18"/>
              </w:rPr>
              <w:t>LIMPA-BORDA PARA PISCINA, PRODUTO LÍQUIDO DESTINADO À REMOÇÃO DE OLEOSIDADE, INCRUSTAÇÕES E SUJEIRAS IMPREGNADAS NAS BORDAS DA PISCINA, CONTRIBUINDO PARA A MANUTENÇÃO DA LIMPEZA E CONSERVAÇÃO DA ÁREA DE CONTATO DA ÁGUA COM A ESTRUTURA DA PISCINA. ACONDICIONADO EM FRASCO COM CAPACIDADE MÍNIMA DE 1 LITRO, EM EMBALAGEM ORIGINAL DO FABRICANTE, DEVIDAMENTE LACRADA. MARCAS DE REFERÊNCIA (OU QUALIDADE SIMILAR OU SUPERIOR): GENCO, HTH, HCL OU EQUIVALENTE.</w:t>
            </w:r>
          </w:p>
        </w:tc>
        <w:tc>
          <w:tcPr>
            <w:tcW w:w="979" w:type="dxa"/>
          </w:tcPr>
          <w:p w14:paraId="6382B51A" w14:textId="77777777" w:rsidR="00A66E5F" w:rsidRPr="002236E2" w:rsidRDefault="00A66E5F" w:rsidP="00BE46B8">
            <w:pPr>
              <w:rPr>
                <w:rFonts w:ascii="Calibri" w:hAnsi="Calibri" w:cs="Calibri"/>
                <w:sz w:val="24"/>
                <w:szCs w:val="24"/>
              </w:rPr>
            </w:pPr>
          </w:p>
        </w:tc>
        <w:tc>
          <w:tcPr>
            <w:tcW w:w="1221" w:type="dxa"/>
          </w:tcPr>
          <w:p w14:paraId="286A8CB9" w14:textId="77777777" w:rsidR="00A66E5F" w:rsidRPr="002236E2" w:rsidRDefault="00A66E5F" w:rsidP="00BE46B8">
            <w:pPr>
              <w:rPr>
                <w:rFonts w:ascii="Calibri" w:hAnsi="Calibri" w:cs="Calibri"/>
                <w:sz w:val="24"/>
                <w:szCs w:val="24"/>
              </w:rPr>
            </w:pPr>
          </w:p>
        </w:tc>
        <w:tc>
          <w:tcPr>
            <w:tcW w:w="972" w:type="dxa"/>
          </w:tcPr>
          <w:p w14:paraId="1AA56CBA" w14:textId="77777777" w:rsidR="00A66E5F" w:rsidRPr="002236E2" w:rsidRDefault="00A66E5F" w:rsidP="00BE46B8">
            <w:pPr>
              <w:rPr>
                <w:rFonts w:ascii="Calibri" w:hAnsi="Calibri" w:cs="Calibri"/>
                <w:sz w:val="24"/>
                <w:szCs w:val="24"/>
              </w:rPr>
            </w:pPr>
          </w:p>
        </w:tc>
      </w:tr>
      <w:tr w:rsidR="00A66E5F" w:rsidRPr="002236E2" w14:paraId="71A4808F" w14:textId="77777777" w:rsidTr="00A66E5F">
        <w:tc>
          <w:tcPr>
            <w:tcW w:w="836" w:type="dxa"/>
          </w:tcPr>
          <w:p w14:paraId="4DBAEACC" w14:textId="6E60873F" w:rsidR="00A66E5F" w:rsidRPr="002236E2" w:rsidRDefault="00A66E5F" w:rsidP="00BE46B8">
            <w:pPr>
              <w:jc w:val="center"/>
              <w:rPr>
                <w:rFonts w:ascii="Calibri" w:hAnsi="Calibri" w:cs="Calibri"/>
                <w:b/>
                <w:bCs/>
                <w:sz w:val="24"/>
                <w:szCs w:val="24"/>
              </w:rPr>
            </w:pPr>
            <w:r>
              <w:rPr>
                <w:rFonts w:ascii="Calibri" w:hAnsi="Calibri" w:cs="Calibri"/>
                <w:b/>
                <w:bCs/>
                <w:sz w:val="24"/>
                <w:szCs w:val="24"/>
              </w:rPr>
              <w:t>07</w:t>
            </w:r>
          </w:p>
        </w:tc>
        <w:tc>
          <w:tcPr>
            <w:tcW w:w="683" w:type="dxa"/>
          </w:tcPr>
          <w:p w14:paraId="16CE7392" w14:textId="0121EF7D" w:rsidR="00A66E5F"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09346B41" w14:textId="1909232D" w:rsidR="00A66E5F" w:rsidRDefault="00A66E5F" w:rsidP="00BE46B8">
            <w:pPr>
              <w:jc w:val="center"/>
              <w:rPr>
                <w:rFonts w:ascii="Calibri" w:hAnsi="Calibri" w:cs="Calibri"/>
                <w:sz w:val="24"/>
                <w:szCs w:val="24"/>
              </w:rPr>
            </w:pPr>
            <w:r>
              <w:rPr>
                <w:rFonts w:ascii="Calibri" w:hAnsi="Calibri" w:cs="Calibri"/>
                <w:sz w:val="24"/>
                <w:szCs w:val="24"/>
              </w:rPr>
              <w:t>2</w:t>
            </w:r>
          </w:p>
        </w:tc>
        <w:tc>
          <w:tcPr>
            <w:tcW w:w="4913" w:type="dxa"/>
          </w:tcPr>
          <w:p w14:paraId="3B034D78" w14:textId="5CEA020F" w:rsidR="00A66E5F" w:rsidRPr="00A66E5F" w:rsidRDefault="00A66E5F" w:rsidP="00BE46B8">
            <w:pPr>
              <w:jc w:val="both"/>
              <w:rPr>
                <w:rFonts w:ascii="Calibri" w:hAnsi="Calibri" w:cs="Calibri"/>
                <w:sz w:val="18"/>
                <w:szCs w:val="18"/>
              </w:rPr>
            </w:pPr>
            <w:r>
              <w:rPr>
                <w:rFonts w:ascii="Calibri" w:hAnsi="Calibri" w:cs="Calibri"/>
                <w:sz w:val="18"/>
                <w:szCs w:val="18"/>
              </w:rPr>
              <w:t>CABO TELESCÓPICO PARA LIMPEZA DE PISCINA, DESTINADO À UTILIZAÇÃO EM EQUIPAMENTOS DE MANUTENÇÃO E LIMPEZA DE PISCINAS, TAIS COMO ASPIRADOR, CATA-FOLHAS E ESCOVAS. FABRICADO EM ALUMÍNIO ANODIZADO OU MATERIAL EQUIVALENTE DE ALTA RESISTÊNCIA, COM SISTEMA TELESCÓPICO DE REGULAGEM DE COMPRIMENTO E DISPOSITIVO DE TRAVAMENTO QUE PERMITA AJUSTE SEGURO DURANTE O USO. DEVE POSSUIR PONTEIRA COMPATÍVEL COM EQUIPAMENTOS PADRÃO DE LIMPEZA DE PISCINA, PERMITINDO ENCAIXE EM ASPIRADORES, CATA-FOLHAS E ESCOVAS UTILIZADOS EM SISTEMAS DE MANUTENÇÃO DE PISCINAS. COMPRIMENTO MÍNIMO DE 3 METROS QUANDO TOTALMENTE ESTENDIDO. PRODUTO RESISTENTE À UMIDADE E À CORROSÃO. MARCAS DE REFERÊNCIA (OU QUALIDADE SIMILAR OU SUPERIOR): GENCO, HTH, HCL OU EQUIVALENTE.</w:t>
            </w:r>
          </w:p>
        </w:tc>
        <w:tc>
          <w:tcPr>
            <w:tcW w:w="979" w:type="dxa"/>
          </w:tcPr>
          <w:p w14:paraId="08BFB88F" w14:textId="77777777" w:rsidR="00A66E5F" w:rsidRPr="002236E2" w:rsidRDefault="00A66E5F" w:rsidP="00BE46B8">
            <w:pPr>
              <w:rPr>
                <w:rFonts w:ascii="Calibri" w:hAnsi="Calibri" w:cs="Calibri"/>
                <w:sz w:val="24"/>
                <w:szCs w:val="24"/>
              </w:rPr>
            </w:pPr>
          </w:p>
        </w:tc>
        <w:tc>
          <w:tcPr>
            <w:tcW w:w="1221" w:type="dxa"/>
          </w:tcPr>
          <w:p w14:paraId="3E17EFC2" w14:textId="77777777" w:rsidR="00A66E5F" w:rsidRPr="002236E2" w:rsidRDefault="00A66E5F" w:rsidP="00BE46B8">
            <w:pPr>
              <w:rPr>
                <w:rFonts w:ascii="Calibri" w:hAnsi="Calibri" w:cs="Calibri"/>
                <w:sz w:val="24"/>
                <w:szCs w:val="24"/>
              </w:rPr>
            </w:pPr>
          </w:p>
        </w:tc>
        <w:tc>
          <w:tcPr>
            <w:tcW w:w="972" w:type="dxa"/>
          </w:tcPr>
          <w:p w14:paraId="3755CCF4" w14:textId="77777777" w:rsidR="00A66E5F" w:rsidRPr="002236E2" w:rsidRDefault="00A66E5F" w:rsidP="00BE46B8">
            <w:pPr>
              <w:rPr>
                <w:rFonts w:ascii="Calibri" w:hAnsi="Calibri" w:cs="Calibri"/>
                <w:sz w:val="24"/>
                <w:szCs w:val="24"/>
              </w:rPr>
            </w:pPr>
          </w:p>
        </w:tc>
      </w:tr>
      <w:tr w:rsidR="00A66E5F" w:rsidRPr="002236E2" w14:paraId="289F749D" w14:textId="77777777" w:rsidTr="00A66E5F">
        <w:tc>
          <w:tcPr>
            <w:tcW w:w="836" w:type="dxa"/>
          </w:tcPr>
          <w:p w14:paraId="5427F5E8" w14:textId="6B980583" w:rsidR="00A66E5F" w:rsidRPr="002236E2" w:rsidRDefault="00A66E5F" w:rsidP="00BE46B8">
            <w:pPr>
              <w:jc w:val="center"/>
              <w:rPr>
                <w:rFonts w:ascii="Calibri" w:hAnsi="Calibri" w:cs="Calibri"/>
                <w:b/>
                <w:bCs/>
                <w:sz w:val="24"/>
                <w:szCs w:val="24"/>
              </w:rPr>
            </w:pPr>
            <w:r>
              <w:rPr>
                <w:rFonts w:ascii="Calibri" w:hAnsi="Calibri" w:cs="Calibri"/>
                <w:b/>
                <w:bCs/>
                <w:sz w:val="24"/>
                <w:szCs w:val="24"/>
              </w:rPr>
              <w:t>08</w:t>
            </w:r>
          </w:p>
        </w:tc>
        <w:tc>
          <w:tcPr>
            <w:tcW w:w="683" w:type="dxa"/>
          </w:tcPr>
          <w:p w14:paraId="1C119A1B" w14:textId="0DED38D3" w:rsidR="00A66E5F" w:rsidRDefault="00A66E5F" w:rsidP="00BE46B8">
            <w:pPr>
              <w:jc w:val="center"/>
              <w:rPr>
                <w:rFonts w:ascii="Calibri" w:hAnsi="Calibri" w:cs="Calibri"/>
                <w:sz w:val="24"/>
                <w:szCs w:val="24"/>
              </w:rPr>
            </w:pPr>
            <w:r>
              <w:rPr>
                <w:rFonts w:ascii="Calibri" w:hAnsi="Calibri" w:cs="Calibri"/>
                <w:sz w:val="24"/>
                <w:szCs w:val="24"/>
              </w:rPr>
              <w:t>UNI</w:t>
            </w:r>
          </w:p>
        </w:tc>
        <w:tc>
          <w:tcPr>
            <w:tcW w:w="651" w:type="dxa"/>
          </w:tcPr>
          <w:p w14:paraId="6A51AE0F" w14:textId="0E973ACF" w:rsidR="00A66E5F" w:rsidRDefault="00A66E5F" w:rsidP="00BE46B8">
            <w:pPr>
              <w:jc w:val="center"/>
              <w:rPr>
                <w:rFonts w:ascii="Calibri" w:hAnsi="Calibri" w:cs="Calibri"/>
                <w:sz w:val="24"/>
                <w:szCs w:val="24"/>
              </w:rPr>
            </w:pPr>
            <w:r>
              <w:rPr>
                <w:rFonts w:ascii="Calibri" w:hAnsi="Calibri" w:cs="Calibri"/>
                <w:sz w:val="24"/>
                <w:szCs w:val="24"/>
              </w:rPr>
              <w:t>2</w:t>
            </w:r>
          </w:p>
        </w:tc>
        <w:tc>
          <w:tcPr>
            <w:tcW w:w="4913" w:type="dxa"/>
          </w:tcPr>
          <w:p w14:paraId="5A8F74C0" w14:textId="7C5ED3A3" w:rsidR="00A66E5F" w:rsidRPr="00A66E5F" w:rsidRDefault="00A66E5F" w:rsidP="00BE46B8">
            <w:pPr>
              <w:jc w:val="both"/>
              <w:rPr>
                <w:rFonts w:ascii="Calibri" w:hAnsi="Calibri" w:cs="Calibri"/>
                <w:sz w:val="18"/>
                <w:szCs w:val="18"/>
              </w:rPr>
            </w:pPr>
            <w:r>
              <w:rPr>
                <w:rFonts w:ascii="Calibri" w:hAnsi="Calibri" w:cs="Calibri"/>
                <w:sz w:val="18"/>
                <w:szCs w:val="18"/>
              </w:rPr>
              <w:t>ESCOVA PARA LIMPEZA DE PISCINA, DESTINADA À ESCOVAÇÃO DAS PAREDES, FUNDO E CANTOS DA PISCINA, AUXILIANDO NA REMOÇÃO DE ALGAS, SUJEIRAS E RESÍDUOS ADERIDOS ÀS SUPERFÍCIES. EQUIPAMENTO CONFECCIONADO EM MATERIAL PLÁSTICO RESISTENTE, COM CERDAS EM NYLON OU MATERIAL EQUIVALENTE DE ALTA DURABILIDADE, BASE REFORÇADA E SISTEMA DE ENCAIXE COMPATÍVEL COM CABO TELESCÓPICO PADRÃO UTILIZADO EM EQUIPAMENTOS DE LIMPEZA DE PISCINA. MARCAS DE REFERÊNCIA (OU QUALIDADE SIMILAR OU SUPERIOR): GENCO, HTH, HCL OU EQUIVALENTE.</w:t>
            </w:r>
          </w:p>
        </w:tc>
        <w:tc>
          <w:tcPr>
            <w:tcW w:w="979" w:type="dxa"/>
          </w:tcPr>
          <w:p w14:paraId="4C7EDAE4" w14:textId="77777777" w:rsidR="00A66E5F" w:rsidRPr="002236E2" w:rsidRDefault="00A66E5F" w:rsidP="00BE46B8">
            <w:pPr>
              <w:rPr>
                <w:rFonts w:ascii="Calibri" w:hAnsi="Calibri" w:cs="Calibri"/>
                <w:sz w:val="24"/>
                <w:szCs w:val="24"/>
              </w:rPr>
            </w:pPr>
          </w:p>
        </w:tc>
        <w:tc>
          <w:tcPr>
            <w:tcW w:w="1221" w:type="dxa"/>
          </w:tcPr>
          <w:p w14:paraId="39A0414F" w14:textId="77777777" w:rsidR="00A66E5F" w:rsidRPr="002236E2" w:rsidRDefault="00A66E5F" w:rsidP="00BE46B8">
            <w:pPr>
              <w:rPr>
                <w:rFonts w:ascii="Calibri" w:hAnsi="Calibri" w:cs="Calibri"/>
                <w:sz w:val="24"/>
                <w:szCs w:val="24"/>
              </w:rPr>
            </w:pPr>
          </w:p>
        </w:tc>
        <w:tc>
          <w:tcPr>
            <w:tcW w:w="972" w:type="dxa"/>
          </w:tcPr>
          <w:p w14:paraId="53F63D6E" w14:textId="77777777" w:rsidR="00A66E5F" w:rsidRPr="002236E2" w:rsidRDefault="00A66E5F" w:rsidP="00BE46B8">
            <w:pPr>
              <w:rPr>
                <w:rFonts w:ascii="Calibri" w:hAnsi="Calibri" w:cs="Calibri"/>
                <w:sz w:val="24"/>
                <w:szCs w:val="24"/>
              </w:rPr>
            </w:pPr>
          </w:p>
        </w:tc>
      </w:tr>
      <w:tr w:rsidR="00A66E5F" w:rsidRPr="002236E2" w14:paraId="3A80F56D" w14:textId="77777777" w:rsidTr="00A66E5F">
        <w:tc>
          <w:tcPr>
            <w:tcW w:w="836" w:type="dxa"/>
          </w:tcPr>
          <w:p w14:paraId="0DFE3C7C" w14:textId="77777777" w:rsidR="00A66E5F" w:rsidRPr="002236E2" w:rsidRDefault="00A66E5F" w:rsidP="00BE46B8">
            <w:pPr>
              <w:jc w:val="center"/>
              <w:rPr>
                <w:rFonts w:ascii="Calibri" w:hAnsi="Calibri" w:cs="Calibri"/>
                <w:b/>
                <w:bCs/>
                <w:sz w:val="24"/>
                <w:szCs w:val="24"/>
              </w:rPr>
            </w:pPr>
          </w:p>
        </w:tc>
        <w:tc>
          <w:tcPr>
            <w:tcW w:w="683" w:type="dxa"/>
          </w:tcPr>
          <w:p w14:paraId="6D630F0D" w14:textId="77777777" w:rsidR="00A66E5F" w:rsidRDefault="00A66E5F" w:rsidP="00BE46B8">
            <w:pPr>
              <w:jc w:val="center"/>
              <w:rPr>
                <w:rFonts w:ascii="Calibri" w:hAnsi="Calibri" w:cs="Calibri"/>
                <w:sz w:val="24"/>
                <w:szCs w:val="24"/>
              </w:rPr>
            </w:pPr>
          </w:p>
        </w:tc>
        <w:tc>
          <w:tcPr>
            <w:tcW w:w="651" w:type="dxa"/>
          </w:tcPr>
          <w:p w14:paraId="0C4553CC" w14:textId="77777777" w:rsidR="00A66E5F" w:rsidRDefault="00A66E5F" w:rsidP="00BE46B8">
            <w:pPr>
              <w:jc w:val="center"/>
              <w:rPr>
                <w:rFonts w:ascii="Calibri" w:hAnsi="Calibri" w:cs="Calibri"/>
                <w:sz w:val="24"/>
                <w:szCs w:val="24"/>
              </w:rPr>
            </w:pPr>
          </w:p>
        </w:tc>
        <w:tc>
          <w:tcPr>
            <w:tcW w:w="4913" w:type="dxa"/>
          </w:tcPr>
          <w:p w14:paraId="5AAC6624" w14:textId="77777777" w:rsidR="00A66E5F" w:rsidRDefault="00A66E5F" w:rsidP="00BE46B8">
            <w:pPr>
              <w:jc w:val="both"/>
              <w:rPr>
                <w:rFonts w:ascii="Arial" w:eastAsia="Times New Roman" w:hAnsi="Arial" w:cs="Arial"/>
              </w:rPr>
            </w:pPr>
          </w:p>
        </w:tc>
        <w:tc>
          <w:tcPr>
            <w:tcW w:w="979" w:type="dxa"/>
          </w:tcPr>
          <w:p w14:paraId="22D7534A" w14:textId="77777777" w:rsidR="00A66E5F" w:rsidRPr="002236E2" w:rsidRDefault="00A66E5F" w:rsidP="00BE46B8">
            <w:pPr>
              <w:rPr>
                <w:rFonts w:ascii="Calibri" w:hAnsi="Calibri" w:cs="Calibri"/>
                <w:sz w:val="24"/>
                <w:szCs w:val="24"/>
              </w:rPr>
            </w:pPr>
          </w:p>
        </w:tc>
        <w:tc>
          <w:tcPr>
            <w:tcW w:w="1221" w:type="dxa"/>
          </w:tcPr>
          <w:p w14:paraId="39A2FA0D" w14:textId="77777777" w:rsidR="00A66E5F" w:rsidRPr="002236E2" w:rsidRDefault="00A66E5F" w:rsidP="00BE46B8">
            <w:pPr>
              <w:rPr>
                <w:rFonts w:ascii="Calibri" w:hAnsi="Calibri" w:cs="Calibri"/>
                <w:sz w:val="24"/>
                <w:szCs w:val="24"/>
              </w:rPr>
            </w:pPr>
          </w:p>
        </w:tc>
        <w:tc>
          <w:tcPr>
            <w:tcW w:w="972" w:type="dxa"/>
          </w:tcPr>
          <w:p w14:paraId="3C5F9918" w14:textId="77777777" w:rsidR="00A66E5F" w:rsidRPr="002236E2" w:rsidRDefault="00A66E5F" w:rsidP="00BE46B8">
            <w:pPr>
              <w:rPr>
                <w:rFonts w:ascii="Calibri" w:hAnsi="Calibri" w:cs="Calibri"/>
                <w:sz w:val="24"/>
                <w:szCs w:val="24"/>
              </w:rPr>
            </w:pPr>
          </w:p>
        </w:tc>
      </w:tr>
    </w:tbl>
    <w:p w14:paraId="552C2F81" w14:textId="1808008C" w:rsidR="000914B1" w:rsidRPr="00AE624C" w:rsidRDefault="000914B1" w:rsidP="00A66E5F">
      <w:pPr>
        <w:tabs>
          <w:tab w:val="left" w:pos="2115"/>
        </w:tabs>
        <w:spacing w:after="0" w:line="240" w:lineRule="auto"/>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A66E5F">
      <w:pPr>
        <w:tabs>
          <w:tab w:val="left" w:pos="2115"/>
        </w:tabs>
        <w:spacing w:after="0" w:line="240" w:lineRule="auto"/>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8172A"/>
    <w:rsid w:val="000914B1"/>
    <w:rsid w:val="000C0219"/>
    <w:rsid w:val="000C4CFE"/>
    <w:rsid w:val="000E0887"/>
    <w:rsid w:val="00107654"/>
    <w:rsid w:val="0011580B"/>
    <w:rsid w:val="00126AF1"/>
    <w:rsid w:val="0013139F"/>
    <w:rsid w:val="0013768E"/>
    <w:rsid w:val="00161846"/>
    <w:rsid w:val="00193ED3"/>
    <w:rsid w:val="001E37F2"/>
    <w:rsid w:val="001F4415"/>
    <w:rsid w:val="001F5D42"/>
    <w:rsid w:val="002236E2"/>
    <w:rsid w:val="0025252B"/>
    <w:rsid w:val="00291FB2"/>
    <w:rsid w:val="00304A64"/>
    <w:rsid w:val="00306818"/>
    <w:rsid w:val="00316A0C"/>
    <w:rsid w:val="00335839"/>
    <w:rsid w:val="00337F27"/>
    <w:rsid w:val="00386D43"/>
    <w:rsid w:val="003963FF"/>
    <w:rsid w:val="003E5062"/>
    <w:rsid w:val="003F5DB7"/>
    <w:rsid w:val="00481FFC"/>
    <w:rsid w:val="004B60B4"/>
    <w:rsid w:val="004C1677"/>
    <w:rsid w:val="004C6A1E"/>
    <w:rsid w:val="004D0AF0"/>
    <w:rsid w:val="00512A4D"/>
    <w:rsid w:val="005271AE"/>
    <w:rsid w:val="0056770A"/>
    <w:rsid w:val="00596936"/>
    <w:rsid w:val="005B44BB"/>
    <w:rsid w:val="00603DB9"/>
    <w:rsid w:val="00660F10"/>
    <w:rsid w:val="006E426E"/>
    <w:rsid w:val="006F2DE3"/>
    <w:rsid w:val="006F5A8B"/>
    <w:rsid w:val="00713296"/>
    <w:rsid w:val="007231B2"/>
    <w:rsid w:val="007972C8"/>
    <w:rsid w:val="007B2E1D"/>
    <w:rsid w:val="007D31AF"/>
    <w:rsid w:val="0083091D"/>
    <w:rsid w:val="0083231A"/>
    <w:rsid w:val="00835121"/>
    <w:rsid w:val="00835291"/>
    <w:rsid w:val="00841D74"/>
    <w:rsid w:val="00863934"/>
    <w:rsid w:val="00886E87"/>
    <w:rsid w:val="00887F68"/>
    <w:rsid w:val="008B1B38"/>
    <w:rsid w:val="008F6E44"/>
    <w:rsid w:val="009A71C0"/>
    <w:rsid w:val="009F3780"/>
    <w:rsid w:val="009F4F47"/>
    <w:rsid w:val="00A02572"/>
    <w:rsid w:val="00A60249"/>
    <w:rsid w:val="00A66E5F"/>
    <w:rsid w:val="00A95120"/>
    <w:rsid w:val="00AD45A4"/>
    <w:rsid w:val="00AE624C"/>
    <w:rsid w:val="00BE46B8"/>
    <w:rsid w:val="00BF243D"/>
    <w:rsid w:val="00BF5FF1"/>
    <w:rsid w:val="00BF7C54"/>
    <w:rsid w:val="00C33F5A"/>
    <w:rsid w:val="00CA54B9"/>
    <w:rsid w:val="00CD364B"/>
    <w:rsid w:val="00CD5A88"/>
    <w:rsid w:val="00CE4E3B"/>
    <w:rsid w:val="00D24896"/>
    <w:rsid w:val="00D36F5E"/>
    <w:rsid w:val="00D42C45"/>
    <w:rsid w:val="00D472A4"/>
    <w:rsid w:val="00D65FA7"/>
    <w:rsid w:val="00D92CAE"/>
    <w:rsid w:val="00DB43E6"/>
    <w:rsid w:val="00DE4586"/>
    <w:rsid w:val="00DF055F"/>
    <w:rsid w:val="00DF5C0A"/>
    <w:rsid w:val="00E17BAD"/>
    <w:rsid w:val="00E42241"/>
    <w:rsid w:val="00E6011D"/>
    <w:rsid w:val="00E60C0B"/>
    <w:rsid w:val="00EA6DC1"/>
    <w:rsid w:val="00EF3A40"/>
    <w:rsid w:val="00F369A4"/>
    <w:rsid w:val="00F66369"/>
    <w:rsid w:val="00F83CF1"/>
    <w:rsid w:val="00F864E7"/>
    <w:rsid w:val="00F94C80"/>
    <w:rsid w:val="00F95086"/>
    <w:rsid w:val="00FA43CE"/>
    <w:rsid w:val="00FB3C1A"/>
    <w:rsid w:val="00FF06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727</Words>
  <Characters>3929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5</cp:revision>
  <dcterms:created xsi:type="dcterms:W3CDTF">2025-03-11T16:50:00Z</dcterms:created>
  <dcterms:modified xsi:type="dcterms:W3CDTF">2026-03-19T13:13:00Z</dcterms:modified>
</cp:coreProperties>
</file>