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4A9CC4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EC65FD">
                              <w:t>62994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4A9CC4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EC65FD">
                        <w:t>62994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59B15996" w:rsidR="002236E2" w:rsidRPr="002236E2" w:rsidRDefault="001E37F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4B6367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881" w:type="dxa"/>
          </w:tcPr>
          <w:p w14:paraId="3D738211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Serviço especializado de manutenção de mini gerador de aerossol Guarany:</w:t>
            </w:r>
          </w:p>
          <w:p w14:paraId="13518FC2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  <w:b/>
                <w:bCs/>
              </w:rPr>
              <w:t xml:space="preserve">Mini Gerador de Aerossol a Frio - </w:t>
            </w:r>
            <w:r w:rsidRPr="00C4141B">
              <w:rPr>
                <w:rFonts w:ascii="Arial" w:hAnsi="Arial" w:cs="Arial"/>
              </w:rPr>
              <w:t>Motor: 2 Tempos Capacidade do tanque químico: 30 L; Capacidade do</w:t>
            </w:r>
          </w:p>
          <w:p w14:paraId="3B04C730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tanque de combustível: 2,4 L (cada motor); Capacidade do tanque</w:t>
            </w:r>
          </w:p>
          <w:p w14:paraId="415A61BE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químico: 30 L; Capacidade do tanque de combustível: 2,4 L (cada motor);</w:t>
            </w:r>
          </w:p>
          <w:p w14:paraId="43647FAE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Capacidade do tanque de limpeza: 1,8 L Vazão mínima/máxima: 3,4</w:t>
            </w:r>
          </w:p>
          <w:p w14:paraId="0182FEE5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 xml:space="preserve">Cilindrada: 64,7 </w:t>
            </w:r>
            <w:proofErr w:type="spellStart"/>
            <w:r w:rsidRPr="00C4141B">
              <w:rPr>
                <w:rFonts w:ascii="Arial" w:hAnsi="Arial" w:cs="Arial"/>
              </w:rPr>
              <w:t>cc</w:t>
            </w:r>
            <w:proofErr w:type="spellEnd"/>
            <w:r w:rsidRPr="00C4141B">
              <w:rPr>
                <w:rFonts w:ascii="Arial" w:hAnsi="Arial" w:cs="Arial"/>
              </w:rPr>
              <w:t xml:space="preserve"> (cm3) Rotação (mínima / máxima): 2.600/ 7.800</w:t>
            </w:r>
          </w:p>
          <w:p w14:paraId="19795203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Velocidade do ar: 120m/s Volume do ar: 26m3/min Peso Vazio: 46 Kg</w:t>
            </w:r>
          </w:p>
          <w:p w14:paraId="5E4C071E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Peso Cheio (formulação / combustível): 76 Kg Alcance da atomização</w:t>
            </w:r>
          </w:p>
          <w:p w14:paraId="25BA00ED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horizontal: 18 m Alcance da atomização vertical: 12 m</w:t>
            </w:r>
          </w:p>
          <w:p w14:paraId="6BC238FF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  <w:b/>
                <w:bCs/>
              </w:rPr>
            </w:pPr>
            <w:r w:rsidRPr="00C4141B">
              <w:rPr>
                <w:rFonts w:ascii="Arial" w:hAnsi="Arial" w:cs="Arial"/>
                <w:b/>
                <w:bCs/>
              </w:rPr>
              <w:t>Régua de Nível</w:t>
            </w:r>
          </w:p>
          <w:p w14:paraId="1511719F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Melhor visibilidade da quantidade de produto no tanque químico.</w:t>
            </w:r>
          </w:p>
          <w:p w14:paraId="5940924A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Controle remoto</w:t>
            </w:r>
          </w:p>
          <w:p w14:paraId="1D38FD32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proofErr w:type="spellStart"/>
            <w:r w:rsidRPr="00C4141B">
              <w:rPr>
                <w:rFonts w:ascii="Arial" w:hAnsi="Arial" w:cs="Arial"/>
              </w:rPr>
              <w:t>Inicio</w:t>
            </w:r>
            <w:proofErr w:type="spellEnd"/>
            <w:r w:rsidRPr="00C4141B">
              <w:rPr>
                <w:rFonts w:ascii="Arial" w:hAnsi="Arial" w:cs="Arial"/>
              </w:rPr>
              <w:t xml:space="preserve"> ou parada aplicação pelo condutor de dentro da cabine.</w:t>
            </w:r>
          </w:p>
          <w:p w14:paraId="2E56389D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Controle de agitação</w:t>
            </w:r>
          </w:p>
          <w:p w14:paraId="3CC6A385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Sistema de injeção de ar no fundo do tanque químico, promovendo a</w:t>
            </w:r>
          </w:p>
          <w:p w14:paraId="2B7BFFE8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agitação constante da caída.</w:t>
            </w:r>
          </w:p>
          <w:p w14:paraId="4F1531E9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  <w:b/>
                <w:bCs/>
              </w:rPr>
            </w:pPr>
            <w:r w:rsidRPr="00C4141B">
              <w:rPr>
                <w:rFonts w:ascii="Arial" w:hAnsi="Arial" w:cs="Arial"/>
                <w:b/>
                <w:bCs/>
              </w:rPr>
              <w:lastRenderedPageBreak/>
              <w:t>BOMBA DOSADORA</w:t>
            </w:r>
          </w:p>
          <w:p w14:paraId="7B288E2F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amplia o fluxo de produto permitindo utilizar o equipamento em outras</w:t>
            </w:r>
          </w:p>
          <w:p w14:paraId="5DE39968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aplicações como larvicidas biológicos.</w:t>
            </w:r>
          </w:p>
          <w:p w14:paraId="7F812031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  <w:b/>
                <w:bCs/>
              </w:rPr>
            </w:pPr>
            <w:r w:rsidRPr="00C4141B">
              <w:rPr>
                <w:rFonts w:ascii="Arial" w:hAnsi="Arial" w:cs="Arial"/>
                <w:b/>
                <w:bCs/>
              </w:rPr>
              <w:t>SISTEMA PWM</w:t>
            </w:r>
          </w:p>
          <w:p w14:paraId="17BCE9D8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Sistema de regulagem de vazão da bomba através de regulagem de cursor</w:t>
            </w:r>
          </w:p>
          <w:p w14:paraId="327B819A" w14:textId="4563C8A1" w:rsidR="002236E2" w:rsidRPr="002236E2" w:rsidRDefault="00F32C19" w:rsidP="00F32C1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C4141B">
              <w:rPr>
                <w:rFonts w:ascii="Arial" w:hAnsi="Arial" w:cs="Arial"/>
              </w:rPr>
              <w:t>para obtenção de vazão.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D58D7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C65FD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2025-07-16T16:14:00Z</dcterms:created>
  <dcterms:modified xsi:type="dcterms:W3CDTF">2025-07-16T16:14:00Z</dcterms:modified>
</cp:coreProperties>
</file>