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2DEFF3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3366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2DEFF3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3C1E56">
                        <w:rPr>
                          <w:sz w:val="24"/>
                          <w:szCs w:val="24"/>
                        </w:rPr>
                        <w:t>3366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BC1CDC">
        <w:tc>
          <w:tcPr>
            <w:tcW w:w="727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205477A" w:rsidR="000F7201" w:rsidRPr="00CB5CBE" w:rsidRDefault="00BC1CDC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</w:t>
            </w:r>
            <w:r w:rsidR="003C1E56">
              <w:rPr>
                <w:rFonts w:ascii="Calibri" w:hAnsi="Calibri" w:cs="Calibri"/>
                <w:sz w:val="24"/>
                <w:szCs w:val="24"/>
              </w:rPr>
              <w:t>ÊS</w:t>
            </w:r>
          </w:p>
        </w:tc>
        <w:tc>
          <w:tcPr>
            <w:tcW w:w="763" w:type="dxa"/>
          </w:tcPr>
          <w:p w14:paraId="2230500B" w14:textId="31AF9519" w:rsidR="00F45C89" w:rsidRPr="00CB5CBE" w:rsidRDefault="003C1E56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477" w:type="dxa"/>
            <w:vAlign w:val="center"/>
          </w:tcPr>
          <w:p w14:paraId="18B83B59" w14:textId="77777777" w:rsidR="003C1E56" w:rsidRDefault="003C1E56" w:rsidP="003C1E56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CONTRATAÇÃO DE EMPRESA ESPECIALIZADA NA EXECUÇÃO DE SERVIÇOS TÉCNICOS RELACIONADOS AO PLANEJAMENTO, ACOMPANHAMENTO E MONITORAMENTO DE INSTRUMENTOS ADMINISTRATIVOS E FINANCEIROS DA SECRETARIA MUNICIPAL DE EDUCAÇÃO DE PIRACANJUBA-GO, FIRMADOS JUNTO À SECRETARIA DE ESTADO DA EDUCAÇÃO DE GOIÁS (SEDUC/GO) E AO MINISTÉRIO DA EDUCAÇÃO (ME/FNDE).OS SERVIÇOS INCLUEM A GESTÃO E A OPERACIONALIZAÇÃO DAS PLATAFORMAS UTILIZADAS PARA O ACOMPANHAMENTO DA APLICAÇÃO DOS RECURSOS FINANCEIROS E DA EXECUÇÃO DE OBRAS VINCULADAS AO FNDE, GARANTINDO A CORRETA ALIMENTAÇÃO DE DADOS, O CUMPRIMENTO DE PRAZOS, A OBSERVÂNCIA DAS EXIGÊNCIAS NORMATIVAS E A EXECUÇÃO ADEQUADA DE TODAS AS ETAPAS NECESSÁRIAS AO EFICAZ GERENCIAMENTO DESSES INSTRUMENTOS.</w:t>
            </w:r>
          </w:p>
          <w:p w14:paraId="327B819A" w14:textId="010A8B9F" w:rsidR="000F7201" w:rsidRPr="00F45C89" w:rsidRDefault="000F7201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BC1CDC">
        <w:tc>
          <w:tcPr>
            <w:tcW w:w="727" w:type="dxa"/>
          </w:tcPr>
          <w:p w14:paraId="0095C60C" w14:textId="15549C31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564B7C5C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28EEA868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6BF6ACE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2025-08-20T11:56:00Z</dcterms:created>
  <dcterms:modified xsi:type="dcterms:W3CDTF">2025-08-20T11:56:00Z</dcterms:modified>
</cp:coreProperties>
</file>